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1F4B" w:rsidRDefault="00EB4AA9" w:rsidP="00241F4B">
      <w:pPr>
        <w:pStyle w:val="Akapitzlist"/>
        <w:spacing w:line="259" w:lineRule="auto"/>
        <w:jc w:val="right"/>
      </w:pPr>
      <w:r>
        <w:t>Rzeszów, 2021-1</w:t>
      </w:r>
      <w:r w:rsidR="00863D47">
        <w:t>1</w:t>
      </w:r>
      <w:r w:rsidR="00241F4B">
        <w:t>-</w:t>
      </w:r>
      <w:r w:rsidR="00863D47">
        <w:t>10</w:t>
      </w:r>
      <w:bookmarkStart w:id="0" w:name="_GoBack"/>
      <w:bookmarkEnd w:id="0"/>
    </w:p>
    <w:p w:rsidR="00497A5E" w:rsidRDefault="00497A5E" w:rsidP="000D66EB">
      <w:pPr>
        <w:pStyle w:val="Akapitzlist"/>
        <w:spacing w:line="259" w:lineRule="auto"/>
      </w:pPr>
      <w:r w:rsidRPr="00497A5E">
        <w:rPr>
          <w:noProof/>
        </w:rPr>
        <w:drawing>
          <wp:inline distT="0" distB="0" distL="0" distR="0">
            <wp:extent cx="704850" cy="825500"/>
            <wp:effectExtent l="0" t="0" r="0" b="0"/>
            <wp:docPr id="1" name="Obraz 1" descr="Marszałek Województwa Podkarpacki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rszałek.png"/>
                    <pic:cNvPicPr/>
                  </pic:nvPicPr>
                  <pic:blipFill>
                    <a:blip r:embed="rId7">
                      <a:extLst>
                        <a:ext uri="{28A0092B-C50C-407E-A947-70E740481C1C}">
                          <a14:useLocalDpi xmlns:a14="http://schemas.microsoft.com/office/drawing/2010/main" val="0"/>
                        </a:ext>
                      </a:extLst>
                    </a:blip>
                    <a:stretch>
                      <a:fillRect/>
                    </a:stretch>
                  </pic:blipFill>
                  <pic:spPr>
                    <a:xfrm>
                      <a:off x="0" y="0"/>
                      <a:ext cx="715595" cy="838084"/>
                    </a:xfrm>
                    <a:prstGeom prst="rect">
                      <a:avLst/>
                    </a:prstGeom>
                  </pic:spPr>
                </pic:pic>
              </a:graphicData>
            </a:graphic>
          </wp:inline>
        </w:drawing>
      </w:r>
      <w:r w:rsidR="000D66EB">
        <w:t>MARSZAŁEK WOJEWÓDZTWA PODKARPACKIEGO</w:t>
      </w:r>
    </w:p>
    <w:p w:rsidR="00241F4B" w:rsidRDefault="00241F4B" w:rsidP="000D66EB">
      <w:pPr>
        <w:pStyle w:val="Akapitzlist"/>
        <w:spacing w:line="259" w:lineRule="auto"/>
      </w:pPr>
      <w:r>
        <w:t>OS-III.720.1</w:t>
      </w:r>
      <w:r w:rsidR="00EB4AA9">
        <w:t>8</w:t>
      </w:r>
      <w:r>
        <w:t>.2021.</w:t>
      </w:r>
      <w:r w:rsidR="00EB4AA9">
        <w:t>DFL</w:t>
      </w:r>
    </w:p>
    <w:p w:rsidR="007337E7" w:rsidRPr="00540EFF" w:rsidRDefault="007337E7" w:rsidP="0064079C">
      <w:pPr>
        <w:pStyle w:val="Nagwek1"/>
        <w:spacing w:before="0" w:line="360" w:lineRule="auto"/>
        <w:jc w:val="center"/>
      </w:pPr>
      <w:r w:rsidRPr="00795901">
        <w:rPr>
          <w:b/>
        </w:rPr>
        <w:t>DECYZJA</w:t>
      </w:r>
    </w:p>
    <w:p w:rsidR="007337E7" w:rsidRDefault="00EB4AA9" w:rsidP="0064079C">
      <w:pPr>
        <w:spacing w:after="0" w:line="360" w:lineRule="auto"/>
        <w:jc w:val="both"/>
        <w:rPr>
          <w:rFonts w:eastAsia="Times New Roman"/>
          <w:lang w:eastAsia="pl-PL"/>
        </w:rPr>
      </w:pPr>
      <w:r w:rsidRPr="00EB4AA9">
        <w:rPr>
          <w:rFonts w:eastAsia="Times New Roman"/>
          <w:lang w:eastAsia="pl-PL"/>
        </w:rPr>
        <w:t xml:space="preserve">Na podstawie art. 104 i art. 107 § 1 ustawy z dnia </w:t>
      </w:r>
      <w:r w:rsidRPr="00EB4AA9">
        <w:t xml:space="preserve">ustawy z dnia 14 czerwca 1960 roku Kodeks postępowania administracyjnego </w:t>
      </w:r>
      <w:r w:rsidRPr="00EB4AA9">
        <w:rPr>
          <w:color w:val="000000"/>
        </w:rPr>
        <w:t xml:space="preserve">(Dz. U. z 2021 r. poz. 735 ze zm.) oraz art. 34 ust. 1 </w:t>
      </w:r>
      <w:r w:rsidRPr="00EB4AA9">
        <w:rPr>
          <w:rFonts w:eastAsia="Times New Roman"/>
          <w:lang w:eastAsia="pl-PL"/>
        </w:rPr>
        <w:t xml:space="preserve">ustawy </w:t>
      </w:r>
      <w:r w:rsidRPr="00EB4AA9">
        <w:t>z dnia 6  marca 2018 r. Prawo przedsiębiorców (Dz. U. </w:t>
      </w:r>
      <w:r w:rsidRPr="00EB4AA9">
        <w:br/>
        <w:t>z 2021 r., poz. 162)</w:t>
      </w:r>
      <w:r w:rsidRPr="00EB4AA9">
        <w:rPr>
          <w:rFonts w:eastAsia="Times New Roman"/>
          <w:lang w:eastAsia="pl-PL"/>
        </w:rPr>
        <w:t xml:space="preserve"> przedstawiam</w:t>
      </w:r>
    </w:p>
    <w:p w:rsidR="00EB4AA9" w:rsidRPr="00EB4AA9" w:rsidRDefault="00EB4AA9" w:rsidP="0064079C">
      <w:pPr>
        <w:pStyle w:val="Nagwek2"/>
        <w:spacing w:before="0" w:line="360" w:lineRule="auto"/>
        <w:jc w:val="center"/>
        <w:rPr>
          <w:rFonts w:eastAsia="Times New Roman"/>
          <w:b/>
          <w:lang w:eastAsia="pl-PL"/>
        </w:rPr>
      </w:pPr>
      <w:r w:rsidRPr="00EB4AA9">
        <w:rPr>
          <w:rFonts w:eastAsia="Times New Roman"/>
          <w:b/>
          <w:lang w:eastAsia="pl-PL"/>
        </w:rPr>
        <w:t>stanowisko</w:t>
      </w:r>
    </w:p>
    <w:p w:rsidR="00EB4AA9" w:rsidRDefault="00EB4AA9" w:rsidP="0064079C">
      <w:pPr>
        <w:spacing w:after="0" w:line="360" w:lineRule="auto"/>
      </w:pPr>
      <w:r>
        <w:rPr>
          <w:lang w:eastAsia="pl-PL"/>
        </w:rPr>
        <w:t xml:space="preserve">w którym interpretację przedstawioną przez </w:t>
      </w:r>
      <w:r w:rsidRPr="00737992">
        <w:rPr>
          <w:highlight w:val="black"/>
          <w:lang w:eastAsia="pl-PL"/>
        </w:rPr>
        <w:t>PB Sp. z o.o., ul. Rejtana 13/B, 38-200 Jasło</w:t>
      </w:r>
      <w:r>
        <w:rPr>
          <w:lang w:eastAsia="pl-PL"/>
        </w:rPr>
        <w:t xml:space="preserve"> co do zakresu i sposobu stosowania przepisów ustawy z dnia 11 maja 2001 r.</w:t>
      </w:r>
      <w:r w:rsidRPr="00C23C2A">
        <w:t xml:space="preserve"> o obowiązkach przedsiębiorców w zakresie gospodarowania niektórymi odpadami oraz o opłacie produktowej (Dz. U. z 2020 r. poz. 1903</w:t>
      </w:r>
      <w:r>
        <w:rPr>
          <w:lang w:eastAsia="pl-PL"/>
        </w:rPr>
        <w:t xml:space="preserve">), z których wynika obowiązek ponoszenia opłaty produktowej  – </w:t>
      </w:r>
      <w:r w:rsidRPr="00920508">
        <w:rPr>
          <w:b/>
          <w:lang w:eastAsia="pl-PL"/>
        </w:rPr>
        <w:t>uznaję za prawidłowe</w:t>
      </w:r>
    </w:p>
    <w:p w:rsidR="007337E7" w:rsidRPr="00E3598E" w:rsidRDefault="007337E7" w:rsidP="00AF7CA7">
      <w:pPr>
        <w:pStyle w:val="Nagwek3"/>
        <w:spacing w:before="0" w:line="360" w:lineRule="auto"/>
        <w:jc w:val="center"/>
        <w:rPr>
          <w:b/>
        </w:rPr>
      </w:pPr>
      <w:r w:rsidRPr="00E3598E">
        <w:rPr>
          <w:b/>
        </w:rPr>
        <w:t>UZASADNIENIE</w:t>
      </w:r>
    </w:p>
    <w:p w:rsidR="00EB4AA9" w:rsidRPr="00E3598E" w:rsidRDefault="00EB4AA9" w:rsidP="00AF7CA7">
      <w:pPr>
        <w:spacing w:after="0" w:line="360" w:lineRule="auto"/>
        <w:jc w:val="both"/>
        <w:rPr>
          <w:rFonts w:eastAsia="Times New Roman" w:cs="Arial"/>
          <w:bCs/>
          <w:szCs w:val="24"/>
          <w:lang w:eastAsia="pl-PL"/>
        </w:rPr>
      </w:pPr>
      <w:r w:rsidRPr="00E3598E">
        <w:rPr>
          <w:rFonts w:eastAsia="Times New Roman" w:cs="Arial"/>
          <w:szCs w:val="24"/>
          <w:lang w:eastAsia="pl-PL"/>
        </w:rPr>
        <w:t xml:space="preserve">Pismem z dnia 01-10-2021 r. </w:t>
      </w:r>
      <w:r w:rsidRPr="00737992">
        <w:rPr>
          <w:rFonts w:eastAsia="Times New Roman" w:cs="Arial"/>
          <w:szCs w:val="24"/>
          <w:highlight w:val="black"/>
          <w:lang w:eastAsia="pl-PL"/>
        </w:rPr>
        <w:t>PB Sp. z o. o., ul. Rejtana 13/B, 38-200 Jasło</w:t>
      </w:r>
      <w:r w:rsidRPr="00E3598E">
        <w:rPr>
          <w:rFonts w:eastAsia="Times New Roman" w:cs="Arial"/>
          <w:szCs w:val="24"/>
          <w:lang w:eastAsia="pl-PL"/>
        </w:rPr>
        <w:t xml:space="preserve"> złożyła wniosek o wydanie na podstawie</w:t>
      </w:r>
      <w:r w:rsidRPr="00E3598E">
        <w:rPr>
          <w:rFonts w:cs="Arial"/>
          <w:color w:val="000000"/>
          <w:szCs w:val="24"/>
        </w:rPr>
        <w:t xml:space="preserve"> art. 34 ust. 1 </w:t>
      </w:r>
      <w:r w:rsidRPr="00E3598E">
        <w:rPr>
          <w:rFonts w:eastAsia="Times New Roman" w:cs="Arial"/>
          <w:szCs w:val="24"/>
          <w:lang w:eastAsia="pl-PL"/>
        </w:rPr>
        <w:t xml:space="preserve">ustawy </w:t>
      </w:r>
      <w:r w:rsidRPr="00E3598E">
        <w:rPr>
          <w:rFonts w:cs="Arial"/>
          <w:szCs w:val="24"/>
        </w:rPr>
        <w:t xml:space="preserve">z dnia 6  marca 2018 r. Prawo przedsiębiorców (Dz. U. z 2021 poz. 162) interpretacji indywidualnej z zakresu ustawy </w:t>
      </w:r>
      <w:r w:rsidRPr="00E3598E">
        <w:rPr>
          <w:rFonts w:eastAsia="Times New Roman" w:cs="Arial"/>
          <w:szCs w:val="24"/>
          <w:lang w:eastAsia="pl-PL"/>
        </w:rPr>
        <w:t>z dnia 11 maja 2001 r.</w:t>
      </w:r>
      <w:r w:rsidRPr="00E3598E">
        <w:rPr>
          <w:rFonts w:cs="Arial"/>
          <w:szCs w:val="24"/>
        </w:rPr>
        <w:t xml:space="preserve"> o obowiązkach przedsiębiorców w zakresie gospodarowania niektórymi odpadami oraz o opłacie produktowej (Dz. U. z 2020 r. poz. 1903</w:t>
      </w:r>
      <w:r w:rsidRPr="00E3598E">
        <w:rPr>
          <w:rFonts w:eastAsia="Times New Roman" w:cs="Arial"/>
          <w:szCs w:val="24"/>
          <w:lang w:eastAsia="pl-PL"/>
        </w:rPr>
        <w:t xml:space="preserve">), w związku z prowadzoną działalnością gospodarczą polegającą </w:t>
      </w:r>
      <w:r w:rsidRPr="00E3598E">
        <w:rPr>
          <w:rFonts w:eastAsia="Times New Roman" w:cs="Arial"/>
          <w:szCs w:val="24"/>
          <w:lang w:eastAsia="pl-PL"/>
        </w:rPr>
        <w:br/>
        <w:t xml:space="preserve">na nabywaniu opon używanych od przedsiębiorców mających siedzibę na terytorium Unii Europejskiej w celu dalsze odsprzedaży. </w:t>
      </w:r>
      <w:r w:rsidRPr="00E3598E">
        <w:rPr>
          <w:rFonts w:eastAsia="Times New Roman" w:cs="Arial"/>
          <w:bCs/>
          <w:szCs w:val="24"/>
          <w:lang w:eastAsia="pl-PL"/>
        </w:rPr>
        <w:t>Do wniosku dołączone zostało potwierdzenie dokonania opłaty skarbowej na kwotę  40 zł.</w:t>
      </w:r>
    </w:p>
    <w:p w:rsidR="0064079C" w:rsidRPr="00E3598E" w:rsidRDefault="0064079C" w:rsidP="00AF7CA7">
      <w:pPr>
        <w:spacing w:after="0" w:line="360" w:lineRule="auto"/>
        <w:jc w:val="both"/>
        <w:rPr>
          <w:rFonts w:cs="Arial"/>
          <w:bCs/>
          <w:szCs w:val="24"/>
          <w:lang w:eastAsia="pl-PL"/>
        </w:rPr>
      </w:pPr>
      <w:r w:rsidRPr="00E3598E">
        <w:rPr>
          <w:rFonts w:cs="Arial"/>
          <w:bCs/>
          <w:szCs w:val="24"/>
          <w:lang w:eastAsia="pl-PL"/>
        </w:rPr>
        <w:t xml:space="preserve">Stan faktyczny przedstawiony przez stronę: </w:t>
      </w:r>
      <w:r w:rsidR="00E3598E" w:rsidRPr="00E3598E">
        <w:rPr>
          <w:rFonts w:cs="Arial"/>
          <w:bCs/>
          <w:szCs w:val="24"/>
          <w:lang w:eastAsia="pl-PL"/>
        </w:rPr>
        <w:tab/>
      </w:r>
    </w:p>
    <w:p w:rsidR="0064079C" w:rsidRDefault="0064079C" w:rsidP="00AF7CA7">
      <w:pPr>
        <w:spacing w:after="0" w:line="360" w:lineRule="auto"/>
        <w:jc w:val="both"/>
        <w:rPr>
          <w:rFonts w:eastAsia="Times New Roman"/>
          <w:bCs/>
          <w:lang w:eastAsia="pl-PL"/>
        </w:rPr>
      </w:pPr>
      <w:r w:rsidRPr="00E3598E">
        <w:rPr>
          <w:rFonts w:cs="Arial"/>
          <w:bCs/>
          <w:i/>
          <w:szCs w:val="24"/>
          <w:lang w:eastAsia="pl-PL"/>
        </w:rPr>
        <w:t>„ Spółka jako przedsiębiorca prowadzący działalność gospodarczą polegającą na</w:t>
      </w:r>
      <w:r w:rsidRPr="0023160A">
        <w:rPr>
          <w:bCs/>
          <w:i/>
          <w:lang w:eastAsia="pl-PL"/>
        </w:rPr>
        <w:t xml:space="preserve"> </w:t>
      </w:r>
    </w:p>
    <w:p w:rsidR="00EB4AA9" w:rsidRDefault="00EB4AA9" w:rsidP="00EB4AA9">
      <w:pPr>
        <w:keepNext/>
        <w:spacing w:after="0" w:line="288" w:lineRule="auto"/>
        <w:jc w:val="both"/>
        <w:outlineLvl w:val="1"/>
        <w:rPr>
          <w:rFonts w:eastAsia="Times New Roman" w:cs="Arial"/>
          <w:bCs/>
          <w:szCs w:val="24"/>
          <w:lang w:eastAsia="pl-PL"/>
        </w:rPr>
      </w:pPr>
    </w:p>
    <w:p w:rsidR="00795901" w:rsidRDefault="00241F4B" w:rsidP="00241F4B">
      <w:pPr>
        <w:spacing w:before="120" w:after="120"/>
        <w:ind w:firstLine="709"/>
        <w:jc w:val="both"/>
        <w:rPr>
          <w:rFonts w:cs="Arial"/>
          <w:color w:val="000000" w:themeColor="text1"/>
        </w:rPr>
      </w:pPr>
      <w:r>
        <w:rPr>
          <w:rFonts w:cs="Arial"/>
          <w:noProof/>
          <w:color w:val="000000" w:themeColor="text1"/>
          <w:lang w:eastAsia="pl-PL"/>
        </w:rPr>
        <w:drawing>
          <wp:inline distT="0" distB="0" distL="0" distR="0">
            <wp:extent cx="1314450" cy="476679"/>
            <wp:effectExtent l="0" t="0" r="0" b="0"/>
            <wp:docPr id="2" name="Obraz 2" descr="PODKARPACK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rszałek 2.png"/>
                    <pic:cNvPicPr/>
                  </pic:nvPicPr>
                  <pic:blipFill>
                    <a:blip r:embed="rId8">
                      <a:extLst>
                        <a:ext uri="{28A0092B-C50C-407E-A947-70E740481C1C}">
                          <a14:useLocalDpi xmlns:a14="http://schemas.microsoft.com/office/drawing/2010/main" val="0"/>
                        </a:ext>
                      </a:extLst>
                    </a:blip>
                    <a:stretch>
                      <a:fillRect/>
                    </a:stretch>
                  </pic:blipFill>
                  <pic:spPr>
                    <a:xfrm>
                      <a:off x="0" y="0"/>
                      <a:ext cx="1392991" cy="505162"/>
                    </a:xfrm>
                    <a:prstGeom prst="rect">
                      <a:avLst/>
                    </a:prstGeom>
                  </pic:spPr>
                </pic:pic>
              </a:graphicData>
            </a:graphic>
          </wp:inline>
        </w:drawing>
      </w:r>
      <w:r>
        <w:rPr>
          <w:rFonts w:cs="Arial"/>
          <w:color w:val="000000" w:themeColor="text1"/>
        </w:rPr>
        <w:t xml:space="preserve"> </w:t>
      </w:r>
    </w:p>
    <w:p w:rsidR="00241F4B" w:rsidRPr="00795901" w:rsidRDefault="00241F4B" w:rsidP="00795901">
      <w:pPr>
        <w:spacing w:before="120" w:after="120"/>
        <w:jc w:val="both"/>
        <w:rPr>
          <w:rFonts w:cs="Arial"/>
          <w:color w:val="000000" w:themeColor="text1"/>
          <w:sz w:val="20"/>
          <w:szCs w:val="20"/>
        </w:rPr>
      </w:pPr>
      <w:r w:rsidRPr="00795901">
        <w:rPr>
          <w:rFonts w:cs="Arial"/>
          <w:color w:val="000000" w:themeColor="text1"/>
          <w:sz w:val="20"/>
          <w:szCs w:val="20"/>
        </w:rPr>
        <w:t>al. Łukasza Cieplińskiego 4, 35-010 Rzeszów</w:t>
      </w:r>
    </w:p>
    <w:p w:rsidR="00241F4B" w:rsidRPr="00795901" w:rsidRDefault="00241F4B" w:rsidP="00241F4B">
      <w:pPr>
        <w:spacing w:before="120" w:after="120"/>
        <w:jc w:val="both"/>
        <w:rPr>
          <w:rFonts w:cs="Arial"/>
          <w:color w:val="000000" w:themeColor="text1"/>
          <w:sz w:val="20"/>
          <w:szCs w:val="20"/>
        </w:rPr>
      </w:pPr>
      <w:r w:rsidRPr="00795901">
        <w:rPr>
          <w:rFonts w:cs="Arial"/>
          <w:color w:val="000000" w:themeColor="text1"/>
          <w:sz w:val="20"/>
          <w:szCs w:val="20"/>
        </w:rPr>
        <w:t xml:space="preserve">tel. 17 850 17 00, fax 17 850 17 01, e-mail: </w:t>
      </w:r>
      <w:hyperlink r:id="rId9" w:history="1">
        <w:r w:rsidRPr="00795901">
          <w:rPr>
            <w:rStyle w:val="Hipercze"/>
            <w:rFonts w:cs="Arial"/>
            <w:sz w:val="20"/>
            <w:szCs w:val="20"/>
          </w:rPr>
          <w:t>marszalek@podkarpackie.pl</w:t>
        </w:r>
      </w:hyperlink>
      <w:r w:rsidRPr="00795901">
        <w:rPr>
          <w:rFonts w:cs="Arial"/>
          <w:color w:val="000000" w:themeColor="text1"/>
          <w:sz w:val="20"/>
          <w:szCs w:val="20"/>
        </w:rPr>
        <w:t>, www.podkarpackie.pl</w:t>
      </w:r>
    </w:p>
    <w:p w:rsidR="00D55557" w:rsidRDefault="00D55557" w:rsidP="00D55557">
      <w:pPr>
        <w:spacing w:after="0" w:line="360" w:lineRule="auto"/>
        <w:jc w:val="both"/>
        <w:rPr>
          <w:rFonts w:cs="Arial"/>
          <w:bCs/>
          <w:i/>
          <w:szCs w:val="24"/>
          <w:lang w:eastAsia="pl-PL"/>
        </w:rPr>
      </w:pPr>
      <w:r w:rsidRPr="0023160A">
        <w:rPr>
          <w:rFonts w:cs="Arial"/>
          <w:bCs/>
          <w:i/>
          <w:szCs w:val="24"/>
          <w:lang w:eastAsia="pl-PL"/>
        </w:rPr>
        <w:lastRenderedPageBreak/>
        <w:t>nabywaniu opon używanych będzie nabywał od przedsiębiorców mających siedzibę na terytorium Unii Europejskiej w celu ich dalszej odsprzedaży. Każda z nabywanych opon używanych będzie spełniała odpowiednie wymagania techniczne, tj. nabywane opony (produkt, towar) będą posiadały właściwości jezdne (nie będą oponami zużytymi, ale oponami nadal spełniającymi funkcje użytkowe, posiadającymi homologację) oraz nienaruszoną konstrukcję (osnowę). Po nabyciu opon używanych (produktu) zostaną one sprzedane dalszym nabywcom, mającym siedzibę na terytorium Polski.”</w:t>
      </w:r>
    </w:p>
    <w:p w:rsidR="00D55557" w:rsidRDefault="00D55557" w:rsidP="00D55557">
      <w:pPr>
        <w:spacing w:after="0" w:line="360" w:lineRule="auto"/>
        <w:jc w:val="both"/>
        <w:rPr>
          <w:rFonts w:cs="Arial"/>
          <w:szCs w:val="24"/>
          <w:lang w:eastAsia="pl-PL"/>
        </w:rPr>
      </w:pPr>
    </w:p>
    <w:p w:rsidR="00D55557" w:rsidRPr="0023160A" w:rsidRDefault="00D55557" w:rsidP="00D55557">
      <w:pPr>
        <w:spacing w:after="0" w:line="360" w:lineRule="auto"/>
        <w:jc w:val="both"/>
        <w:rPr>
          <w:rFonts w:cs="Arial"/>
          <w:szCs w:val="24"/>
          <w:lang w:eastAsia="pl-PL"/>
        </w:rPr>
      </w:pPr>
      <w:r w:rsidRPr="0023160A">
        <w:rPr>
          <w:rFonts w:cs="Arial"/>
          <w:szCs w:val="24"/>
          <w:lang w:eastAsia="pl-PL"/>
        </w:rPr>
        <w:t xml:space="preserve"> Stanowisko Spółki przedstawione w sprawie: </w:t>
      </w:r>
    </w:p>
    <w:p w:rsidR="00D55557" w:rsidRPr="0023160A" w:rsidRDefault="00D55557" w:rsidP="00D55557">
      <w:pPr>
        <w:spacing w:after="0" w:line="360" w:lineRule="auto"/>
        <w:jc w:val="both"/>
        <w:rPr>
          <w:rFonts w:cs="Arial"/>
          <w:i/>
          <w:szCs w:val="24"/>
        </w:rPr>
      </w:pPr>
      <w:r w:rsidRPr="0023160A">
        <w:rPr>
          <w:rFonts w:cs="Arial"/>
          <w:i/>
          <w:szCs w:val="24"/>
          <w:lang w:eastAsia="pl-PL"/>
        </w:rPr>
        <w:t xml:space="preserve">„Zgodnie z art. 2 pkt 9b u.o.p. </w:t>
      </w:r>
      <w:r w:rsidRPr="0023160A">
        <w:rPr>
          <w:rFonts w:cs="Arial"/>
          <w:i/>
          <w:szCs w:val="24"/>
        </w:rPr>
        <w:t xml:space="preserve">przedsiębiorcą jest osoba fizyczna, osoba prawna lub jednostka organizacyjna niebędąca osobą prawną, której odrębna </w:t>
      </w:r>
      <w:hyperlink r:id="rId10" w:anchor="/search-hypertext/18701388_art(4)_1?pit=2021-10-22" w:history="1">
        <w:r w:rsidRPr="00377BD2">
          <w:rPr>
            <w:rStyle w:val="Hipercze"/>
            <w:rFonts w:cs="Arial"/>
            <w:i/>
            <w:color w:val="auto"/>
            <w:szCs w:val="24"/>
            <w:u w:val="none"/>
          </w:rPr>
          <w:t>ustawa</w:t>
        </w:r>
      </w:hyperlink>
      <w:r w:rsidRPr="0023160A">
        <w:rPr>
          <w:rFonts w:cs="Arial"/>
          <w:i/>
          <w:szCs w:val="24"/>
        </w:rPr>
        <w:t xml:space="preserve"> przyznaje zdolność prawną, wykonująca działalność gospodarczą dokonującego importu lub wewnątrzwspólnotowego nabycia produktów, w tym na potrzeby własne, oraz wytwórcę wprowadzającego produkty na terytorium kraju. Dla odkodowania ww. definicji istotne jest nadto wyjaśnienie sposobu rozumienia:</w:t>
      </w:r>
    </w:p>
    <w:p w:rsidR="00D55557" w:rsidRPr="00D55557" w:rsidRDefault="00D55557" w:rsidP="00D55557">
      <w:pPr>
        <w:pStyle w:val="Akapitzlist"/>
        <w:numPr>
          <w:ilvl w:val="0"/>
          <w:numId w:val="5"/>
        </w:numPr>
        <w:spacing w:after="0" w:line="360" w:lineRule="auto"/>
        <w:jc w:val="both"/>
        <w:rPr>
          <w:rFonts w:cs="Arial"/>
          <w:i/>
          <w:szCs w:val="24"/>
        </w:rPr>
      </w:pPr>
      <w:r w:rsidRPr="00D55557">
        <w:rPr>
          <w:rFonts w:cs="Arial"/>
          <w:i/>
          <w:szCs w:val="24"/>
        </w:rPr>
        <w:t>eksportu produktów (art. 2 pkt 2 u.o.p)- jest to wywóz produktów z terytorium kraju na terytorium państwa niebędącego państwem członkowskim Unii Europejskiej,</w:t>
      </w:r>
    </w:p>
    <w:p w:rsidR="00D55557" w:rsidRPr="00D55557" w:rsidRDefault="00D55557" w:rsidP="00D55557">
      <w:pPr>
        <w:pStyle w:val="Akapitzlist"/>
        <w:numPr>
          <w:ilvl w:val="0"/>
          <w:numId w:val="5"/>
        </w:numPr>
        <w:spacing w:after="0" w:line="360" w:lineRule="auto"/>
        <w:jc w:val="both"/>
        <w:rPr>
          <w:rFonts w:cs="Arial"/>
          <w:i/>
          <w:szCs w:val="24"/>
        </w:rPr>
      </w:pPr>
      <w:r w:rsidRPr="00D55557">
        <w:rPr>
          <w:rFonts w:cs="Arial"/>
          <w:i/>
          <w:szCs w:val="24"/>
        </w:rPr>
        <w:t>importu produktów (art. 2 pkt 3 u.o.p)  - jest to przywóz produktów z terytorium państwa niebędącego państwem członkowskim Unii Europejskiej w celu wprowadzenia na terytorium kraju ,terytorium kraju (art. 2 pkt 11a u.o.p)  - jest to terytorium Rzeczypospolitej Polskiej,</w:t>
      </w:r>
    </w:p>
    <w:p w:rsidR="00D55557" w:rsidRPr="00D55557" w:rsidRDefault="00D55557" w:rsidP="00D55557">
      <w:pPr>
        <w:pStyle w:val="Akapitzlist"/>
        <w:numPr>
          <w:ilvl w:val="0"/>
          <w:numId w:val="5"/>
        </w:numPr>
        <w:spacing w:after="0" w:line="360" w:lineRule="auto"/>
        <w:jc w:val="both"/>
        <w:rPr>
          <w:rFonts w:cs="Arial"/>
          <w:i/>
          <w:szCs w:val="24"/>
        </w:rPr>
      </w:pPr>
      <w:r w:rsidRPr="00D55557">
        <w:rPr>
          <w:rFonts w:cs="Arial"/>
          <w:i/>
          <w:szCs w:val="24"/>
        </w:rPr>
        <w:t>wewnątrzwspólnotowym nabyciu produktów (art. 2 pkt 11f u.o.p) - jest to przywóz produktów z terytorium innego państwa członkowskiego Unii Europejskiej w celu wprowadzenia na terytorium kraju,</w:t>
      </w:r>
    </w:p>
    <w:p w:rsidR="00D55557" w:rsidRPr="00D55557" w:rsidRDefault="00D55557" w:rsidP="00D55557">
      <w:pPr>
        <w:pStyle w:val="Akapitzlist"/>
        <w:numPr>
          <w:ilvl w:val="0"/>
          <w:numId w:val="5"/>
        </w:numPr>
        <w:spacing w:after="0" w:line="360" w:lineRule="auto"/>
        <w:jc w:val="both"/>
        <w:rPr>
          <w:rFonts w:cs="Arial"/>
          <w:i/>
          <w:szCs w:val="24"/>
        </w:rPr>
      </w:pPr>
      <w:r w:rsidRPr="00D55557">
        <w:rPr>
          <w:rFonts w:cs="Arial"/>
          <w:i/>
          <w:szCs w:val="24"/>
        </w:rPr>
        <w:t>wewnątrzwspólnotowej dostawie produktów (art. 2 pkt 11e u.o.p) - jest to wywóz produktów z terytorium kraju na terytorium innego państwa członkowskiego Unii Europejskiej,</w:t>
      </w:r>
    </w:p>
    <w:p w:rsidR="00D55557" w:rsidRPr="00D55557" w:rsidRDefault="00D55557" w:rsidP="00D55557">
      <w:pPr>
        <w:pStyle w:val="Akapitzlist"/>
        <w:numPr>
          <w:ilvl w:val="0"/>
          <w:numId w:val="5"/>
        </w:numPr>
        <w:spacing w:after="0" w:line="360" w:lineRule="auto"/>
        <w:jc w:val="both"/>
        <w:rPr>
          <w:rFonts w:cs="Arial"/>
          <w:i/>
          <w:szCs w:val="24"/>
        </w:rPr>
      </w:pPr>
      <w:r w:rsidRPr="00D55557">
        <w:rPr>
          <w:rFonts w:cs="Arial"/>
          <w:i/>
          <w:szCs w:val="24"/>
        </w:rPr>
        <w:t>wprowadzenie na rynek krajowy (art. 2 pkt 12a u.o.p) - jest to wprowadzenie na terytorium kraju.</w:t>
      </w:r>
    </w:p>
    <w:p w:rsidR="00D55557" w:rsidRPr="0023160A" w:rsidRDefault="00D55557" w:rsidP="00D55557">
      <w:pPr>
        <w:spacing w:after="0" w:line="360" w:lineRule="auto"/>
        <w:jc w:val="both"/>
        <w:rPr>
          <w:rFonts w:cs="Arial"/>
          <w:i/>
          <w:szCs w:val="24"/>
          <w:lang w:eastAsia="pl-PL"/>
        </w:rPr>
      </w:pPr>
      <w:r w:rsidRPr="0023160A">
        <w:rPr>
          <w:rFonts w:cs="Arial"/>
          <w:i/>
          <w:szCs w:val="24"/>
          <w:lang w:eastAsia="pl-PL"/>
        </w:rPr>
        <w:t xml:space="preserve">Natomiast, przez produkty zgodnie z art. 2 pkt 9c u.o.p. – rozumie się </w:t>
      </w:r>
      <w:r w:rsidRPr="0023160A">
        <w:rPr>
          <w:rFonts w:cs="Arial"/>
          <w:i/>
          <w:szCs w:val="24"/>
        </w:rPr>
        <w:t xml:space="preserve">produkty zaliczone do rodzaju produktów wymienionych w załączniku nr 4a do ustawy, w tym </w:t>
      </w:r>
      <w:r w:rsidRPr="0023160A">
        <w:rPr>
          <w:rFonts w:cs="Arial"/>
          <w:i/>
          <w:szCs w:val="24"/>
        </w:rPr>
        <w:br/>
        <w:t xml:space="preserve">te z nich, które stanowią część składową lub przynależność produktów stanowiących </w:t>
      </w:r>
      <w:r w:rsidRPr="0023160A">
        <w:rPr>
          <w:rFonts w:cs="Arial"/>
          <w:i/>
          <w:szCs w:val="24"/>
        </w:rPr>
        <w:lastRenderedPageBreak/>
        <w:t>przedmiot importu produktów lub wewnątrzwspólnotowego nabycia produktów. Naprowadzony załącznik nr</w:t>
      </w:r>
      <w:r w:rsidRPr="0023160A">
        <w:rPr>
          <w:rFonts w:cs="Arial"/>
          <w:i/>
          <w:szCs w:val="24"/>
          <w:lang w:eastAsia="pl-PL"/>
        </w:rPr>
        <w:t xml:space="preserve"> 4a jako produkty wymienia m.in.: </w:t>
      </w:r>
    </w:p>
    <w:p w:rsidR="00D55557" w:rsidRPr="0023160A" w:rsidRDefault="00D55557" w:rsidP="00D55557">
      <w:pPr>
        <w:spacing w:after="0" w:line="360" w:lineRule="auto"/>
        <w:jc w:val="both"/>
        <w:rPr>
          <w:rStyle w:val="text-center"/>
          <w:rFonts w:cs="Arial"/>
          <w:i/>
          <w:szCs w:val="24"/>
        </w:rPr>
      </w:pPr>
      <w:r w:rsidRPr="0023160A">
        <w:rPr>
          <w:rFonts w:cs="Arial"/>
          <w:i/>
          <w:szCs w:val="24"/>
          <w:lang w:eastAsia="pl-PL"/>
        </w:rPr>
        <w:t xml:space="preserve">- </w:t>
      </w:r>
      <w:r w:rsidRPr="0023160A">
        <w:rPr>
          <w:rStyle w:val="text-center"/>
          <w:rFonts w:cs="Arial"/>
          <w:i/>
          <w:szCs w:val="24"/>
        </w:rPr>
        <w:t>opony pneumatyczne z gumy, nowe, w rodzaju stosowanych w samochodach osobowych (PKWiU  22.11.11.0),</w:t>
      </w:r>
    </w:p>
    <w:p w:rsidR="00D55557" w:rsidRPr="0023160A" w:rsidRDefault="00D55557" w:rsidP="00D55557">
      <w:pPr>
        <w:spacing w:after="0" w:line="360" w:lineRule="auto"/>
        <w:jc w:val="both"/>
        <w:rPr>
          <w:rStyle w:val="text-center"/>
          <w:rFonts w:cs="Arial"/>
          <w:i/>
          <w:szCs w:val="24"/>
        </w:rPr>
      </w:pPr>
      <w:r w:rsidRPr="0023160A">
        <w:rPr>
          <w:rStyle w:val="text-center"/>
          <w:rFonts w:cs="Arial"/>
          <w:i/>
          <w:szCs w:val="24"/>
        </w:rPr>
        <w:t xml:space="preserve">- opony pneumatyczne bieżnikowane z gumy (PKWiU  22.11.20.0),  </w:t>
      </w:r>
    </w:p>
    <w:p w:rsidR="00D55557" w:rsidRPr="0023160A" w:rsidRDefault="00D55557" w:rsidP="00D55557">
      <w:pPr>
        <w:spacing w:after="0" w:line="360" w:lineRule="auto"/>
        <w:jc w:val="both"/>
        <w:rPr>
          <w:rStyle w:val="text-center"/>
          <w:rFonts w:cs="Arial"/>
          <w:i/>
          <w:szCs w:val="24"/>
        </w:rPr>
      </w:pPr>
      <w:r w:rsidRPr="0023160A">
        <w:rPr>
          <w:rStyle w:val="text-center"/>
          <w:rFonts w:cs="Arial"/>
          <w:i/>
          <w:szCs w:val="24"/>
        </w:rPr>
        <w:t>- opony pneumatyczne, używane (PKWiU  38.11.53.0).</w:t>
      </w:r>
    </w:p>
    <w:p w:rsidR="00D55557" w:rsidRPr="0023160A" w:rsidRDefault="00D55557" w:rsidP="00D55557">
      <w:pPr>
        <w:spacing w:after="0" w:line="360" w:lineRule="auto"/>
        <w:jc w:val="both"/>
        <w:rPr>
          <w:rFonts w:cs="Arial"/>
          <w:szCs w:val="24"/>
          <w:lang w:eastAsia="pl-PL"/>
        </w:rPr>
      </w:pPr>
    </w:p>
    <w:p w:rsidR="00D55557" w:rsidRPr="0023160A" w:rsidRDefault="00D55557" w:rsidP="00D55557">
      <w:pPr>
        <w:spacing w:after="0" w:line="360" w:lineRule="auto"/>
        <w:ind w:firstLine="708"/>
        <w:jc w:val="both"/>
        <w:rPr>
          <w:rFonts w:cs="Arial"/>
          <w:szCs w:val="24"/>
        </w:rPr>
      </w:pPr>
      <w:r w:rsidRPr="0023160A">
        <w:rPr>
          <w:rFonts w:cs="Arial"/>
          <w:szCs w:val="24"/>
          <w:lang w:eastAsia="pl-PL"/>
        </w:rPr>
        <w:t xml:space="preserve">Odnosząc się do przedstawionego przez </w:t>
      </w:r>
      <w:r w:rsidRPr="00737992">
        <w:rPr>
          <w:rFonts w:cs="Arial"/>
          <w:szCs w:val="24"/>
          <w:highlight w:val="black"/>
          <w:lang w:eastAsia="pl-PL"/>
        </w:rPr>
        <w:t>PB Sp. z o. o.</w:t>
      </w:r>
      <w:r w:rsidRPr="0023160A">
        <w:rPr>
          <w:rFonts w:cs="Arial"/>
          <w:szCs w:val="24"/>
          <w:lang w:eastAsia="pl-PL"/>
        </w:rPr>
        <w:t xml:space="preserve"> stanu faktycznego prezentowanego we wniosku należy uznać, iż zgodnie z art. 2 pkt 9b </w:t>
      </w:r>
      <w:r w:rsidRPr="0023160A">
        <w:rPr>
          <w:rFonts w:cs="Arial"/>
          <w:szCs w:val="24"/>
        </w:rPr>
        <w:t>o obowiązkach przedsiębiorców w zakresie gospodarowania niektórymi odpadami oraz o opłacie produktowej Spółka jest przedsiębiorcą, który dokonuję importu lub wewnątrzwspólnotowego nabycia produktu wymienionego w załączaniu nr 4a w/w ustawy (</w:t>
      </w:r>
      <w:r w:rsidRPr="0023160A">
        <w:rPr>
          <w:rStyle w:val="text-center"/>
          <w:rFonts w:cs="Arial"/>
          <w:szCs w:val="24"/>
        </w:rPr>
        <w:t>opony pneumatyczne, używane - PKWiU  38.11.53.0</w:t>
      </w:r>
      <w:r w:rsidRPr="0023160A">
        <w:rPr>
          <w:rStyle w:val="text-center"/>
          <w:rFonts w:cs="Arial"/>
          <w:i/>
          <w:szCs w:val="24"/>
        </w:rPr>
        <w:t xml:space="preserve">), </w:t>
      </w:r>
      <w:r w:rsidRPr="0023160A">
        <w:rPr>
          <w:rFonts w:cs="Arial"/>
          <w:szCs w:val="24"/>
        </w:rPr>
        <w:t xml:space="preserve">w celu jego dalszej odsprzedaży. </w:t>
      </w:r>
    </w:p>
    <w:p w:rsidR="00D55557" w:rsidRPr="0023160A" w:rsidRDefault="00D55557" w:rsidP="00D55557">
      <w:pPr>
        <w:spacing w:after="0" w:line="360" w:lineRule="auto"/>
        <w:ind w:firstLine="709"/>
        <w:jc w:val="both"/>
        <w:rPr>
          <w:rFonts w:eastAsia="Times New Roman" w:cs="Arial"/>
          <w:szCs w:val="24"/>
          <w:lang w:eastAsia="pl-PL"/>
        </w:rPr>
      </w:pPr>
      <w:r w:rsidRPr="0023160A">
        <w:rPr>
          <w:rFonts w:cs="Arial"/>
          <w:szCs w:val="24"/>
        </w:rPr>
        <w:t xml:space="preserve">Spółka jako przedsiębiorca wprowadzający na rynek produkty w postaci opon używanych w drodze wewnątrzwspólnotowego nabycia zgodnie z art. 3 ust. 1, 2 w/w ustawy jest obowiązana zapewnić odzysk, a w szczególności recykling </w:t>
      </w:r>
      <w:r w:rsidRPr="0023160A">
        <w:rPr>
          <w:rFonts w:eastAsia="Times New Roman" w:cs="Arial"/>
          <w:szCs w:val="24"/>
          <w:lang w:eastAsia="pl-PL"/>
        </w:rPr>
        <w:t xml:space="preserve">odpadów takiego samego rodzaju jak odpady powstałe z produktów wprowadzonych przez niego na terytorium kraju. Przedsiębiorca jest obowiązany osiągnąć poziom odzysku </w:t>
      </w:r>
      <w:r w:rsidRPr="0023160A">
        <w:rPr>
          <w:rFonts w:eastAsia="Times New Roman" w:cs="Arial"/>
          <w:szCs w:val="24"/>
          <w:lang w:eastAsia="pl-PL"/>
        </w:rPr>
        <w:br/>
        <w:t xml:space="preserve">i recyklingu odpadów powstałych z produktów co najmniej w wysokości określonej </w:t>
      </w:r>
      <w:r w:rsidRPr="0023160A">
        <w:rPr>
          <w:rFonts w:eastAsia="Times New Roman" w:cs="Arial"/>
          <w:szCs w:val="24"/>
          <w:lang w:eastAsia="pl-PL"/>
        </w:rPr>
        <w:br/>
        <w:t>w załączniku nr 4a do ustawy.</w:t>
      </w:r>
      <w:r w:rsidRPr="0023160A">
        <w:rPr>
          <w:rFonts w:cs="Arial"/>
          <w:szCs w:val="24"/>
        </w:rPr>
        <w:t xml:space="preserve"> Na podstawie art. 4 ust. 1 pkt 1 i 2 obowiązek ten może być realizowany samodzielnie lub za pośrednictwem organizacji odzysku</w:t>
      </w:r>
      <w:r w:rsidRPr="0023160A">
        <w:rPr>
          <w:rFonts w:eastAsia="Times New Roman" w:cs="Arial"/>
          <w:szCs w:val="24"/>
          <w:lang w:eastAsia="pl-PL"/>
        </w:rPr>
        <w:t xml:space="preserve">. </w:t>
      </w:r>
    </w:p>
    <w:p w:rsidR="00D55557" w:rsidRPr="0023160A" w:rsidRDefault="00D55557" w:rsidP="00D55557">
      <w:pPr>
        <w:spacing w:after="0" w:line="360" w:lineRule="auto"/>
        <w:ind w:firstLine="709"/>
        <w:jc w:val="both"/>
        <w:rPr>
          <w:rFonts w:eastAsia="Times New Roman" w:cs="Arial"/>
          <w:szCs w:val="24"/>
          <w:lang w:eastAsia="pl-PL"/>
        </w:rPr>
      </w:pPr>
      <w:r w:rsidRPr="0023160A">
        <w:rPr>
          <w:rFonts w:eastAsia="Times New Roman" w:cs="Arial"/>
          <w:szCs w:val="24"/>
          <w:lang w:eastAsia="pl-PL"/>
        </w:rPr>
        <w:t xml:space="preserve">Natomiast w przypadku nie zapewnienia </w:t>
      </w:r>
      <w:r w:rsidRPr="0023160A">
        <w:rPr>
          <w:rFonts w:cs="Arial"/>
          <w:szCs w:val="24"/>
        </w:rPr>
        <w:t xml:space="preserve">odzysku, a w szczególności recyklingu </w:t>
      </w:r>
      <w:r w:rsidRPr="0023160A">
        <w:rPr>
          <w:rFonts w:eastAsia="Times New Roman" w:cs="Arial"/>
          <w:szCs w:val="24"/>
          <w:lang w:eastAsia="pl-PL"/>
        </w:rPr>
        <w:t>odpadu takiego samego rodzaju jak odpad powstały z produktu wprowadzonego przez niego na terytorium kraju zgodnie z art. 12 ust. 2 pkt 1 i 2 jest obowiązany do wpłacania opłaty produktowej, obliczonej oddzielnie w przypadku nieosiągnięcia wymaganego poziomu odzysku i recyklingu.</w:t>
      </w:r>
    </w:p>
    <w:p w:rsidR="00D55557" w:rsidRPr="0023160A" w:rsidRDefault="00D55557" w:rsidP="00D55557">
      <w:pPr>
        <w:spacing w:after="0" w:line="360" w:lineRule="auto"/>
        <w:ind w:firstLine="709"/>
        <w:jc w:val="both"/>
        <w:rPr>
          <w:rFonts w:cs="Arial"/>
          <w:szCs w:val="24"/>
        </w:rPr>
      </w:pPr>
      <w:r w:rsidRPr="0023160A">
        <w:rPr>
          <w:rFonts w:eastAsia="Times New Roman" w:cs="Arial"/>
          <w:szCs w:val="24"/>
          <w:lang w:eastAsia="pl-PL"/>
        </w:rPr>
        <w:t>Mając powyższe na uwadze tut. Organ stwierdza, że w opisanym stanie przyszłym PB Sp. z o. jest przedsiębiorcą, który jako pierwszy wprowadza na rynek Polski produkty w postaci opon używanych, w związku z tym spoczywa na nim obowiązek rozliczania i wpłacania opłaty za wprowadzane produkty.</w:t>
      </w:r>
      <w:r w:rsidRPr="0023160A">
        <w:rPr>
          <w:rFonts w:cs="Arial"/>
          <w:szCs w:val="24"/>
        </w:rPr>
        <w:t xml:space="preserve"> </w:t>
      </w:r>
    </w:p>
    <w:p w:rsidR="00D55557" w:rsidRDefault="00D55557" w:rsidP="00D55557">
      <w:pPr>
        <w:suppressAutoHyphens/>
        <w:spacing w:after="0" w:line="360" w:lineRule="auto"/>
        <w:ind w:firstLine="708"/>
        <w:jc w:val="both"/>
        <w:rPr>
          <w:rFonts w:eastAsia="Arial Unicode MS" w:cs="Arial"/>
          <w:color w:val="000000"/>
          <w:szCs w:val="24"/>
          <w:lang w:eastAsia="ar-SA"/>
        </w:rPr>
      </w:pPr>
    </w:p>
    <w:p w:rsidR="00D55557" w:rsidRDefault="00D55557" w:rsidP="00D55557">
      <w:pPr>
        <w:suppressAutoHyphens/>
        <w:spacing w:after="0" w:line="360" w:lineRule="auto"/>
        <w:ind w:firstLine="708"/>
        <w:jc w:val="both"/>
        <w:rPr>
          <w:rFonts w:eastAsia="Arial Unicode MS" w:cs="Arial"/>
          <w:color w:val="000000"/>
          <w:szCs w:val="24"/>
          <w:lang w:eastAsia="ar-SA"/>
        </w:rPr>
      </w:pPr>
      <w:r w:rsidRPr="0023160A">
        <w:rPr>
          <w:rFonts w:eastAsia="Arial Unicode MS" w:cs="Arial"/>
          <w:color w:val="000000"/>
          <w:szCs w:val="24"/>
          <w:lang w:eastAsia="ar-SA"/>
        </w:rPr>
        <w:t>W związku z powyższym orzeczono jak w sentencji.</w:t>
      </w:r>
    </w:p>
    <w:p w:rsidR="00EF0BD2" w:rsidRDefault="00EF0BD2" w:rsidP="00EF0BD2">
      <w:pPr>
        <w:spacing w:after="0" w:line="360" w:lineRule="auto"/>
        <w:jc w:val="both"/>
      </w:pPr>
    </w:p>
    <w:p w:rsidR="00EF0BD2" w:rsidRPr="00EF0BD2" w:rsidRDefault="00EF0BD2" w:rsidP="00EF0BD2">
      <w:pPr>
        <w:pStyle w:val="Nagwek4"/>
        <w:jc w:val="center"/>
        <w:rPr>
          <w:rFonts w:ascii="Arial" w:hAnsi="Arial" w:cs="Arial"/>
          <w:b/>
          <w:i w:val="0"/>
          <w:color w:val="auto"/>
        </w:rPr>
      </w:pPr>
      <w:r w:rsidRPr="00EF0BD2">
        <w:rPr>
          <w:rFonts w:ascii="Arial" w:hAnsi="Arial" w:cs="Arial"/>
          <w:b/>
          <w:i w:val="0"/>
          <w:color w:val="auto"/>
        </w:rPr>
        <w:lastRenderedPageBreak/>
        <w:t>POUCZENIE</w:t>
      </w:r>
    </w:p>
    <w:p w:rsidR="00985E92" w:rsidRPr="00EF0BD2" w:rsidRDefault="00985E92" w:rsidP="00EF0BD2">
      <w:pPr>
        <w:spacing w:after="0" w:line="360" w:lineRule="auto"/>
        <w:jc w:val="both"/>
      </w:pPr>
      <w:r w:rsidRPr="00EF0BD2">
        <w:t xml:space="preserve">Od niniejszej decyzji służy stronom odwołanie do Samorządowego Kolegium </w:t>
      </w:r>
      <w:r w:rsidRPr="00EF0BD2">
        <w:br/>
        <w:t xml:space="preserve">Odwoławczego w Rzeszowie za pośrednictwem Marszałka Województwa Podkarpackiego w terminie 14 dni od dnia doręczenia decyzji. </w:t>
      </w:r>
    </w:p>
    <w:p w:rsidR="00985E92" w:rsidRPr="00E3598E" w:rsidRDefault="00985E92" w:rsidP="00EF0BD2">
      <w:pPr>
        <w:spacing w:after="0" w:line="360" w:lineRule="auto"/>
        <w:ind w:firstLine="708"/>
        <w:jc w:val="both"/>
        <w:rPr>
          <w:szCs w:val="24"/>
        </w:rPr>
      </w:pPr>
      <w:r w:rsidRPr="00E3598E">
        <w:rPr>
          <w:szCs w:val="24"/>
        </w:rPr>
        <w:t xml:space="preserve">W trakcie biegu terminu do wniesienia odwołania strona może zrzec się prawa do wniesienia odwołania wobec organu administracji publicznej, który wydał decyzję. </w:t>
      </w:r>
      <w:r w:rsidRPr="00E3598E">
        <w:rPr>
          <w:szCs w:val="24"/>
        </w:rPr>
        <w:br/>
        <w:t xml:space="preserve">Z dniem doręczenia organowi administracji publicznej oświadczenia o zrzeczeniu się prawa do wniesienia odwołania przez ostatnią ze stron postępowania, decyzja staje się ostateczna i prawomocna, co oznacza, iż decyzja podlega natychmiastowemu wykonaniu i brak jest możliwości zaskarżenia decyzji do Wojewódzkiego Sądu Administracyjnego. </w:t>
      </w:r>
    </w:p>
    <w:p w:rsidR="00985E92" w:rsidRPr="00E3598E" w:rsidRDefault="00985E92" w:rsidP="00EF0BD2">
      <w:pPr>
        <w:spacing w:after="0" w:line="360" w:lineRule="auto"/>
        <w:jc w:val="both"/>
        <w:rPr>
          <w:rFonts w:eastAsia="Times New Roman"/>
          <w:szCs w:val="24"/>
          <w:lang w:eastAsia="pl-PL"/>
        </w:rPr>
      </w:pPr>
      <w:r w:rsidRPr="00E3598E">
        <w:rPr>
          <w:szCs w:val="24"/>
        </w:rPr>
        <w:t xml:space="preserve">Nie jest możliwe skuteczne cofnięcie oświadczenia o zrzeczeniu się prawa do wniesienia odwołania. </w:t>
      </w:r>
      <w:r w:rsidRPr="00E3598E">
        <w:rPr>
          <w:szCs w:val="24"/>
        </w:rPr>
        <w:br/>
        <w:t xml:space="preserve">Jeżeli niniejsza decyzja została wydana z naruszeniem przepisów postępowania, a konieczny do wyjaśnienia zakres sprawy ma istotny wpływ na jej rozstrzygnięcie, na zgodny wniosek wszystkich stron zawarty w odwołaniu, organ odwoławczy przeprowadza postępowanie wyjaśniające w zakresie niezbędnym do rozstrzygnięcia sprawy. Organ odwoławczy przeprowadza postępowanie wyjaśniające także wówczas, gdy jedna ze stron zawarła w odwołaniu wniosek o przeprowadzenie przez organ odwoławczy postępowania wyjaśniającego w zakresie niezbędnym do rozstrzygnięcia sprawy, a pozostałe strony wyraziły na to zgodę w terminie czternastu dni od dnia doręczenia im zawiadomienia o wniesieniu odwołania, zawierającego wniosek o przeprowadzenie przez organ odwoławczy postępowania </w:t>
      </w:r>
      <w:r w:rsidRPr="00E3598E">
        <w:rPr>
          <w:szCs w:val="24"/>
        </w:rPr>
        <w:br/>
        <w:t>wyjaśniającego w zakresie niezbędnym do rozstrzygnięcia sprawy.</w:t>
      </w:r>
    </w:p>
    <w:p w:rsidR="007F3538" w:rsidRDefault="007F3538" w:rsidP="00EF0BD2">
      <w:pPr>
        <w:spacing w:after="0" w:line="360" w:lineRule="auto"/>
      </w:pPr>
    </w:p>
    <w:sectPr w:rsidR="007F353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2C75" w:rsidRDefault="00342C75" w:rsidP="000D66EB">
      <w:pPr>
        <w:spacing w:after="0" w:line="240" w:lineRule="auto"/>
      </w:pPr>
      <w:r>
        <w:separator/>
      </w:r>
    </w:p>
  </w:endnote>
  <w:endnote w:type="continuationSeparator" w:id="0">
    <w:p w:rsidR="00342C75" w:rsidRDefault="00342C75" w:rsidP="000D66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2C75" w:rsidRDefault="00342C75" w:rsidP="000D66EB">
      <w:pPr>
        <w:spacing w:after="0" w:line="240" w:lineRule="auto"/>
      </w:pPr>
      <w:r>
        <w:separator/>
      </w:r>
    </w:p>
  </w:footnote>
  <w:footnote w:type="continuationSeparator" w:id="0">
    <w:p w:rsidR="00342C75" w:rsidRDefault="00342C75" w:rsidP="000D66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016CB3"/>
    <w:multiLevelType w:val="hybridMultilevel"/>
    <w:tmpl w:val="5A5275C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03C7148"/>
    <w:multiLevelType w:val="hybridMultilevel"/>
    <w:tmpl w:val="3BEE69E8"/>
    <w:lvl w:ilvl="0" w:tplc="A71A1F82">
      <w:start w:val="1"/>
      <w:numFmt w:val="lowerLetter"/>
      <w:lvlText w:val="%1)"/>
      <w:lvlJc w:val="left"/>
      <w:pPr>
        <w:ind w:left="720" w:hanging="360"/>
      </w:pPr>
      <w:rPr>
        <w:rFonts w:eastAsia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A76623B"/>
    <w:multiLevelType w:val="hybridMultilevel"/>
    <w:tmpl w:val="EFFC244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6C0432A5"/>
    <w:multiLevelType w:val="hybridMultilevel"/>
    <w:tmpl w:val="9B324280"/>
    <w:lvl w:ilvl="0" w:tplc="0415000F">
      <w:start w:val="1"/>
      <w:numFmt w:val="decimal"/>
      <w:lvlText w:val="%1."/>
      <w:lvlJc w:val="left"/>
      <w:pPr>
        <w:ind w:left="643" w:hanging="360"/>
      </w:pPr>
      <w:rPr>
        <w:rFonts w:hint="default"/>
      </w:rPr>
    </w:lvl>
    <w:lvl w:ilvl="1" w:tplc="04150019">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4" w15:restartNumberingAfterBreak="0">
    <w:nsid w:val="734279DB"/>
    <w:multiLevelType w:val="hybridMultilevel"/>
    <w:tmpl w:val="28581A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7E7"/>
    <w:rsid w:val="000D66EB"/>
    <w:rsid w:val="001C0DFC"/>
    <w:rsid w:val="00241F4B"/>
    <w:rsid w:val="002A33F0"/>
    <w:rsid w:val="00342C75"/>
    <w:rsid w:val="00377BD2"/>
    <w:rsid w:val="00475F73"/>
    <w:rsid w:val="00497A5E"/>
    <w:rsid w:val="0064079C"/>
    <w:rsid w:val="007337E7"/>
    <w:rsid w:val="00737992"/>
    <w:rsid w:val="00795901"/>
    <w:rsid w:val="007F3538"/>
    <w:rsid w:val="00863D47"/>
    <w:rsid w:val="0088681D"/>
    <w:rsid w:val="008D6A1F"/>
    <w:rsid w:val="00985E92"/>
    <w:rsid w:val="009B6869"/>
    <w:rsid w:val="00AF7CA7"/>
    <w:rsid w:val="00D55557"/>
    <w:rsid w:val="00E3598E"/>
    <w:rsid w:val="00E5360C"/>
    <w:rsid w:val="00EB4AA9"/>
    <w:rsid w:val="00EB74D2"/>
    <w:rsid w:val="00EF0BD2"/>
    <w:rsid w:val="00F61F22"/>
    <w:rsid w:val="00F6783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851C12A-09F6-4FE1-98CF-A10E8EC95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337E7"/>
    <w:rPr>
      <w:rFonts w:ascii="Arial" w:hAnsi="Arial"/>
      <w:sz w:val="24"/>
    </w:rPr>
  </w:style>
  <w:style w:type="paragraph" w:styleId="Nagwek1">
    <w:name w:val="heading 1"/>
    <w:basedOn w:val="Normalny"/>
    <w:next w:val="Normalny"/>
    <w:link w:val="Nagwek1Znak"/>
    <w:uiPriority w:val="9"/>
    <w:qFormat/>
    <w:rsid w:val="007337E7"/>
    <w:pPr>
      <w:keepNext/>
      <w:keepLines/>
      <w:spacing w:before="240" w:after="0"/>
      <w:outlineLvl w:val="0"/>
    </w:pPr>
    <w:rPr>
      <w:rFonts w:eastAsiaTheme="majorEastAsia" w:cstheme="majorBidi"/>
      <w:szCs w:val="32"/>
    </w:rPr>
  </w:style>
  <w:style w:type="paragraph" w:styleId="Nagwek2">
    <w:name w:val="heading 2"/>
    <w:basedOn w:val="Normalny"/>
    <w:next w:val="Normalny"/>
    <w:link w:val="Nagwek2Znak"/>
    <w:uiPriority w:val="9"/>
    <w:unhideWhenUsed/>
    <w:qFormat/>
    <w:rsid w:val="007337E7"/>
    <w:pPr>
      <w:keepNext/>
      <w:keepLines/>
      <w:spacing w:before="40" w:after="0"/>
      <w:outlineLvl w:val="1"/>
    </w:pPr>
    <w:rPr>
      <w:rFonts w:eastAsiaTheme="majorEastAsia" w:cstheme="majorBidi"/>
      <w:szCs w:val="26"/>
    </w:rPr>
  </w:style>
  <w:style w:type="paragraph" w:styleId="Nagwek3">
    <w:name w:val="heading 3"/>
    <w:basedOn w:val="Normalny"/>
    <w:next w:val="Normalny"/>
    <w:link w:val="Nagwek3Znak"/>
    <w:uiPriority w:val="9"/>
    <w:unhideWhenUsed/>
    <w:qFormat/>
    <w:rsid w:val="00795901"/>
    <w:pPr>
      <w:keepNext/>
      <w:keepLines/>
      <w:spacing w:before="40" w:after="0"/>
      <w:outlineLvl w:val="2"/>
    </w:pPr>
    <w:rPr>
      <w:rFonts w:eastAsiaTheme="majorEastAsia" w:cstheme="majorBidi"/>
      <w:szCs w:val="24"/>
    </w:rPr>
  </w:style>
  <w:style w:type="paragraph" w:styleId="Nagwek4">
    <w:name w:val="heading 4"/>
    <w:basedOn w:val="Normalny"/>
    <w:next w:val="Normalny"/>
    <w:link w:val="Nagwek4Znak"/>
    <w:uiPriority w:val="9"/>
    <w:unhideWhenUsed/>
    <w:qFormat/>
    <w:rsid w:val="00985E92"/>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7337E7"/>
    <w:pPr>
      <w:spacing w:after="0" w:line="240" w:lineRule="auto"/>
    </w:pPr>
    <w:rPr>
      <w:rFonts w:ascii="Arial" w:hAnsi="Arial"/>
      <w:sz w:val="24"/>
    </w:rPr>
  </w:style>
  <w:style w:type="character" w:customStyle="1" w:styleId="Nagwek1Znak">
    <w:name w:val="Nagłówek 1 Znak"/>
    <w:basedOn w:val="Domylnaczcionkaakapitu"/>
    <w:link w:val="Nagwek1"/>
    <w:uiPriority w:val="9"/>
    <w:rsid w:val="007337E7"/>
    <w:rPr>
      <w:rFonts w:ascii="Arial" w:eastAsiaTheme="majorEastAsia" w:hAnsi="Arial" w:cstheme="majorBidi"/>
      <w:sz w:val="24"/>
      <w:szCs w:val="32"/>
    </w:rPr>
  </w:style>
  <w:style w:type="character" w:customStyle="1" w:styleId="Nagwek2Znak">
    <w:name w:val="Nagłówek 2 Znak"/>
    <w:basedOn w:val="Domylnaczcionkaakapitu"/>
    <w:link w:val="Nagwek2"/>
    <w:uiPriority w:val="9"/>
    <w:rsid w:val="007337E7"/>
    <w:rPr>
      <w:rFonts w:ascii="Arial" w:eastAsiaTheme="majorEastAsia" w:hAnsi="Arial" w:cstheme="majorBidi"/>
      <w:sz w:val="24"/>
      <w:szCs w:val="26"/>
    </w:rPr>
  </w:style>
  <w:style w:type="paragraph" w:styleId="Akapitzlist">
    <w:name w:val="List Paragraph"/>
    <w:basedOn w:val="Normalny"/>
    <w:link w:val="AkapitzlistZnak"/>
    <w:uiPriority w:val="34"/>
    <w:qFormat/>
    <w:rsid w:val="00497A5E"/>
    <w:pPr>
      <w:spacing w:after="200" w:line="276" w:lineRule="auto"/>
      <w:ind w:left="720"/>
      <w:contextualSpacing/>
    </w:pPr>
    <w:rPr>
      <w:rFonts w:eastAsia="Times New Roman" w:cs="Times New Roman"/>
      <w:lang w:eastAsia="pl-PL"/>
    </w:rPr>
  </w:style>
  <w:style w:type="character" w:customStyle="1" w:styleId="AkapitzlistZnak">
    <w:name w:val="Akapit z listą Znak"/>
    <w:link w:val="Akapitzlist"/>
    <w:rsid w:val="00497A5E"/>
    <w:rPr>
      <w:rFonts w:ascii="Arial" w:eastAsia="Times New Roman" w:hAnsi="Arial" w:cs="Times New Roman"/>
      <w:sz w:val="24"/>
      <w:lang w:eastAsia="pl-PL"/>
    </w:rPr>
  </w:style>
  <w:style w:type="paragraph" w:customStyle="1" w:styleId="text-justify1">
    <w:name w:val="text-justify1"/>
    <w:basedOn w:val="Normalny"/>
    <w:rsid w:val="007337E7"/>
    <w:pPr>
      <w:spacing w:before="100" w:beforeAutospacing="1" w:after="100" w:afterAutospacing="1" w:line="240" w:lineRule="auto"/>
    </w:pPr>
    <w:rPr>
      <w:rFonts w:ascii="Times New Roman" w:eastAsia="Times New Roman" w:hAnsi="Times New Roman" w:cs="Times New Roman"/>
      <w:szCs w:val="24"/>
      <w:lang w:eastAsia="pl-PL"/>
    </w:rPr>
  </w:style>
  <w:style w:type="paragraph" w:styleId="Nagwek">
    <w:name w:val="header"/>
    <w:basedOn w:val="Normalny"/>
    <w:link w:val="NagwekZnak"/>
    <w:uiPriority w:val="99"/>
    <w:unhideWhenUsed/>
    <w:rsid w:val="000D66E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D66EB"/>
    <w:rPr>
      <w:rFonts w:ascii="Arial" w:hAnsi="Arial"/>
      <w:sz w:val="24"/>
    </w:rPr>
  </w:style>
  <w:style w:type="paragraph" w:styleId="Stopka">
    <w:name w:val="footer"/>
    <w:basedOn w:val="Normalny"/>
    <w:link w:val="StopkaZnak"/>
    <w:uiPriority w:val="99"/>
    <w:unhideWhenUsed/>
    <w:rsid w:val="000D66E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D66EB"/>
    <w:rPr>
      <w:rFonts w:ascii="Arial" w:hAnsi="Arial"/>
      <w:sz w:val="24"/>
    </w:rPr>
  </w:style>
  <w:style w:type="character" w:styleId="Hipercze">
    <w:name w:val="Hyperlink"/>
    <w:basedOn w:val="Domylnaczcionkaakapitu"/>
    <w:uiPriority w:val="99"/>
    <w:unhideWhenUsed/>
    <w:rsid w:val="00241F4B"/>
    <w:rPr>
      <w:color w:val="0563C1" w:themeColor="hyperlink"/>
      <w:u w:val="single"/>
    </w:rPr>
  </w:style>
  <w:style w:type="character" w:customStyle="1" w:styleId="UnresolvedMention">
    <w:name w:val="Unresolved Mention"/>
    <w:basedOn w:val="Domylnaczcionkaakapitu"/>
    <w:uiPriority w:val="99"/>
    <w:semiHidden/>
    <w:unhideWhenUsed/>
    <w:rsid w:val="00241F4B"/>
    <w:rPr>
      <w:color w:val="605E5C"/>
      <w:shd w:val="clear" w:color="auto" w:fill="E1DFDD"/>
    </w:rPr>
  </w:style>
  <w:style w:type="character" w:customStyle="1" w:styleId="Nagwek3Znak">
    <w:name w:val="Nagłówek 3 Znak"/>
    <w:basedOn w:val="Domylnaczcionkaakapitu"/>
    <w:link w:val="Nagwek3"/>
    <w:uiPriority w:val="9"/>
    <w:rsid w:val="00795901"/>
    <w:rPr>
      <w:rFonts w:ascii="Arial" w:eastAsiaTheme="majorEastAsia" w:hAnsi="Arial" w:cstheme="majorBidi"/>
      <w:sz w:val="24"/>
      <w:szCs w:val="24"/>
    </w:rPr>
  </w:style>
  <w:style w:type="paragraph" w:styleId="Tekstdymka">
    <w:name w:val="Balloon Text"/>
    <w:basedOn w:val="Normalny"/>
    <w:link w:val="TekstdymkaZnak"/>
    <w:uiPriority w:val="99"/>
    <w:semiHidden/>
    <w:unhideWhenUsed/>
    <w:rsid w:val="0079590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95901"/>
    <w:rPr>
      <w:rFonts w:ascii="Segoe UI" w:hAnsi="Segoe UI" w:cs="Segoe UI"/>
      <w:sz w:val="18"/>
      <w:szCs w:val="18"/>
    </w:rPr>
  </w:style>
  <w:style w:type="character" w:customStyle="1" w:styleId="text-center">
    <w:name w:val="text-center"/>
    <w:basedOn w:val="Domylnaczcionkaakapitu"/>
    <w:rsid w:val="00985E92"/>
  </w:style>
  <w:style w:type="character" w:customStyle="1" w:styleId="Nagwek4Znak">
    <w:name w:val="Nagłówek 4 Znak"/>
    <w:basedOn w:val="Domylnaczcionkaakapitu"/>
    <w:link w:val="Nagwek4"/>
    <w:uiPriority w:val="9"/>
    <w:rsid w:val="00985E92"/>
    <w:rPr>
      <w:rFonts w:asciiTheme="majorHAnsi" w:eastAsiaTheme="majorEastAsia" w:hAnsiTheme="majorHAnsi" w:cstheme="majorBidi"/>
      <w:i/>
      <w:iCs/>
      <w:color w:val="2F5496" w:themeColor="accent1" w:themeShade="B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sip.lex.pl/" TargetMode="External"/><Relationship Id="rId4" Type="http://schemas.openxmlformats.org/officeDocument/2006/relationships/webSettings" Target="webSettings.xml"/><Relationship Id="rId9" Type="http://schemas.openxmlformats.org/officeDocument/2006/relationships/hyperlink" Target="mailto:marszalek@podkarpacki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4</Pages>
  <Words>1115</Words>
  <Characters>6692</Characters>
  <Application>Microsoft Office Word</Application>
  <DocSecurity>0</DocSecurity>
  <Lines>55</Lines>
  <Paragraphs>15</Paragraphs>
  <ScaleCrop>false</ScaleCrop>
  <HeadingPairs>
    <vt:vector size="2" baseType="variant">
      <vt:variant>
        <vt:lpstr>Tytuł</vt:lpstr>
      </vt:variant>
      <vt:variant>
        <vt:i4>1</vt:i4>
      </vt:variant>
    </vt:vector>
  </HeadingPairs>
  <TitlesOfParts>
    <vt:vector size="1" baseType="lpstr">
      <vt:lpstr>Decyzja - interpretacja indywidualna</vt:lpstr>
    </vt:vector>
  </TitlesOfParts>
  <Company/>
  <LinksUpToDate>false</LinksUpToDate>
  <CharactersWithSpaces>7792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Decyzja - interpretacja indywidualna</dc:title>
  <dc:subject>opakowania</dc:subject>
  <dc:creator>Pasieka Anna</dc:creator>
  <cp:keywords/>
  <dc:description/>
  <cp:lastModifiedBy>Fąfara-Leś Dorota</cp:lastModifiedBy>
  <cp:revision>14</cp:revision>
  <cp:lastPrinted>2021-06-29T12:30:00Z</cp:lastPrinted>
  <dcterms:created xsi:type="dcterms:W3CDTF">2021-10-22T10:02:00Z</dcterms:created>
  <dcterms:modified xsi:type="dcterms:W3CDTF">2021-11-12T06:39:00Z</dcterms:modified>
</cp:coreProperties>
</file>